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Kost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- Mechanická opora pro svaly, vytváří prostor pro kostní dřeně, je zásobárna fosforu a kalcia. Podílí se na ABR - uvolňování hydrohgenforfátových a hydrogenuhličitanových iontů.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Mezibuněčná hmota 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Organická část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vláknitá složka</w:t>
      </w:r>
      <w:r w:rsidDel="00000000" w:rsidR="00000000" w:rsidRPr="00000000">
        <w:rPr>
          <w:rtl w:val="0"/>
        </w:rPr>
        <w:t xml:space="preserve"> (kolagenní vlákna - 95%) a </w:t>
      </w:r>
      <w:r w:rsidDel="00000000" w:rsidR="00000000" w:rsidRPr="00000000">
        <w:rPr>
          <w:u w:val="single"/>
          <w:rtl w:val="0"/>
        </w:rPr>
        <w:t xml:space="preserve">amorfní složka</w:t>
      </w:r>
      <w:r w:rsidDel="00000000" w:rsidR="00000000" w:rsidRPr="00000000">
        <w:rPr>
          <w:rtl w:val="0"/>
        </w:rPr>
        <w:t xml:space="preserve"> (chondroitin sulfát, keratansulfát a glykoproteiny - osteokalcin, osteonectin, sialoprotein).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Anorganická část</w:t>
      </w:r>
      <w:r w:rsidDel="00000000" w:rsidR="00000000" w:rsidRPr="00000000">
        <w:rPr>
          <w:rtl w:val="0"/>
        </w:rPr>
        <w:t xml:space="preserve"> - Ionty</w:t>
      </w:r>
      <w:r w:rsidDel="00000000" w:rsidR="00000000" w:rsidRPr="00000000">
        <w:rPr>
          <w:u w:val="single"/>
          <w:rtl w:val="0"/>
        </w:rPr>
        <w:t xml:space="preserve"> kalcia a fosfátu jsou převážně ve formě hydroxyapatitu, dále ionty magnézie, kalia, natria, ionty uhličitanové a citrátové.</w:t>
      </w:r>
      <w:r w:rsidDel="00000000" w:rsidR="00000000" w:rsidRPr="00000000">
        <w:rPr>
          <w:rtl w:val="0"/>
        </w:rPr>
        <w:t xml:space="preserve"> Pevnost kostí - spojení kolagenových vláken s hydroxyapatitem.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Kostní buňky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Osteoblasty:</w:t>
      </w:r>
      <w:r w:rsidDel="00000000" w:rsidR="00000000" w:rsidRPr="00000000">
        <w:rPr>
          <w:rtl w:val="0"/>
        </w:rPr>
        <w:t xml:space="preserve"> vysoce proteosynteticky aktivní buňky vykazující zvýšenou aktivity alkalické fosfatázy, základní funkce je </w:t>
      </w:r>
      <w:r w:rsidDel="00000000" w:rsidR="00000000" w:rsidRPr="00000000">
        <w:rPr>
          <w:b w:val="1"/>
          <w:rtl w:val="0"/>
        </w:rPr>
        <w:t xml:space="preserve">tvorba kostní matrix a její mineralizace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Činnost ovlivňuje řada hormonů (PTH, kalcitriol, estrogeny) a mechanické faktory (jejich membrány obsahují mechanoreceptory). </w:t>
      </w:r>
    </w:p>
    <w:p w:rsidR="00000000" w:rsidDel="00000000" w:rsidP="00000000" w:rsidRDefault="00000000" w:rsidRPr="00000000" w14:paraId="00000009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Prekurzory jsou preosteoblasty a jsou uloženy na vnitřní straně periostu a endostu. Osteoblasty vysílají výběžky, které se navzájem dotýkají a prodlužují se, když se buňky začnou obklopovat nově syntetizovanou kostní matrix. Produkují organické komponenty kostní matrix - kolagen, glykoproteiny atd. </w:t>
      </w:r>
      <w:r w:rsidDel="00000000" w:rsidR="00000000" w:rsidRPr="00000000">
        <w:rPr>
          <w:u w:val="single"/>
          <w:rtl w:val="0"/>
        </w:rPr>
        <w:t xml:space="preserve">Osteoid</w:t>
      </w:r>
      <w:r w:rsidDel="00000000" w:rsidR="00000000" w:rsidRPr="00000000">
        <w:rPr>
          <w:rtl w:val="0"/>
        </w:rPr>
        <w:t xml:space="preserve"> je nově syntetizovaná matrix v blízkosti osteoblastů, která ještě nebyla mineralizována. Osteoblasty se nedělí - jakmile je jednou obklopí mezibuněčná hmota, stávají se z nich osteocyty (za určitých podmínek mohou osteocyty diferencovat zpět na osteoblasty).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Osteocyty</w:t>
      </w:r>
      <w:r w:rsidDel="00000000" w:rsidR="00000000" w:rsidRPr="00000000">
        <w:rPr>
          <w:rtl w:val="0"/>
        </w:rPr>
        <w:t xml:space="preserve">: uloženy v lakunách, komunikují spolu navzájem a s vnitřním a vnějším povrchem kosti přes výběžky s nexy (uložené v kanálcích kostní matrix). Po resorpci kostní tkáně degenerují. Jsou nezbytné pro existenci mezibuněčné matrix a mají v malé míře schopnost syntetizovat matrix či se podílet na jeho resorbci.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Osteoklasty: </w:t>
      </w:r>
      <w:r w:rsidDel="00000000" w:rsidR="00000000" w:rsidRPr="00000000">
        <w:rPr>
          <w:rtl w:val="0"/>
        </w:rPr>
        <w:t xml:space="preserve">patří do monocytomakrofágového systému (prekurzor monocyty). Obsahují lysozomy s proteolytickými enzymy a izoenzym kyselé fosfatázy. Membrána osteoklastů obsahuje protonovou pumpu (schopna snížit pH ze 7 na 4) a vybrané receptory (např. pro kalcitonin). Jejich aktivita je řízena i osteoblasty. Funkce - </w:t>
      </w:r>
      <w:r w:rsidDel="00000000" w:rsidR="00000000" w:rsidRPr="00000000">
        <w:rPr>
          <w:b w:val="1"/>
          <w:rtl w:val="0"/>
        </w:rPr>
        <w:t xml:space="preserve">resorbce kosti a zvyšování kalcémie v séru. 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Remodelace kostí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- Během celého života dochází neustále k přestavbě kostí (adaptace na zátěž a reparace drobných poškození), podílí se na metabolismu Ca2+ a fosfátů.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- Ve 25ti letech dosáhneme tzv. </w:t>
      </w:r>
      <w:r w:rsidDel="00000000" w:rsidR="00000000" w:rsidRPr="00000000">
        <w:rPr>
          <w:u w:val="single"/>
          <w:rtl w:val="0"/>
        </w:rPr>
        <w:t xml:space="preserve">vrcholu kostní hmoty (PBM - peak bone mass)</w:t>
      </w:r>
      <w:r w:rsidDel="00000000" w:rsidR="00000000" w:rsidRPr="00000000">
        <w:rPr>
          <w:rtl w:val="0"/>
        </w:rPr>
        <w:t xml:space="preserve">, poté následuje různě dlouhá (cca 5 let) </w:t>
      </w:r>
      <w:r w:rsidDel="00000000" w:rsidR="00000000" w:rsidRPr="00000000">
        <w:rPr>
          <w:u w:val="single"/>
          <w:rtl w:val="0"/>
        </w:rPr>
        <w:t xml:space="preserve">vyrovnaná remodelace </w:t>
      </w:r>
      <w:r w:rsidDel="00000000" w:rsidR="00000000" w:rsidRPr="00000000">
        <w:rPr>
          <w:rtl w:val="0"/>
        </w:rPr>
        <w:t xml:space="preserve">(intenzita resorpce se rovná intenzitě novotvorby kosti), poté </w:t>
      </w:r>
      <w:r w:rsidDel="00000000" w:rsidR="00000000" w:rsidRPr="00000000">
        <w:rPr>
          <w:u w:val="single"/>
          <w:rtl w:val="0"/>
        </w:rPr>
        <w:t xml:space="preserve">následuje trvalý úbytek kostní hmoty</w:t>
      </w:r>
      <w:r w:rsidDel="00000000" w:rsidR="00000000" w:rsidRPr="00000000">
        <w:rPr>
          <w:rtl w:val="0"/>
        </w:rPr>
        <w:t xml:space="preserve"> (cca. 0.5% za rok). U žen</w:t>
      </w:r>
      <w:r w:rsidDel="00000000" w:rsidR="00000000" w:rsidRPr="00000000">
        <w:rPr>
          <w:u w:val="single"/>
          <w:rtl w:val="0"/>
        </w:rPr>
        <w:t xml:space="preserve"> po menopauze dochází ke zrychlení úbytku</w:t>
      </w:r>
      <w:r w:rsidDel="00000000" w:rsidR="00000000" w:rsidRPr="00000000">
        <w:rPr>
          <w:rtl w:val="0"/>
        </w:rPr>
        <w:t xml:space="preserve"> kostní tkáně. Naopak obézní lidé trpí úbytkem méně - kosti jsou pravidelně zatěžovány. 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- 3 fáze kostní remodelace - </w:t>
      </w:r>
      <w:r w:rsidDel="00000000" w:rsidR="00000000" w:rsidRPr="00000000">
        <w:rPr>
          <w:b w:val="1"/>
          <w:rtl w:val="0"/>
        </w:rPr>
        <w:t xml:space="preserve">1) stimulus (např fyzická zátěž), 2) resorpce kosti činností osteoklastů, 3) tvorba kostní tkáně čiností osteoblastů.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Regulace metabolismu kostí</w:t>
      </w:r>
    </w:p>
    <w:p w:rsidR="00000000" w:rsidDel="00000000" w:rsidP="00000000" w:rsidRDefault="00000000" w:rsidRPr="00000000" w14:paraId="00000014">
      <w:pPr>
        <w:numPr>
          <w:ilvl w:val="0"/>
          <w:numId w:val="1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Hormony metabolismu fosforu a vápníku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Parathormon</w:t>
      </w:r>
      <w:r w:rsidDel="00000000" w:rsidR="00000000" w:rsidRPr="00000000">
        <w:rPr>
          <w:rtl w:val="0"/>
        </w:rPr>
        <w:t xml:space="preserve"> - zvyšuje transformaci monocytů na osteoklasty a tím zvyšuje kostní resorbci. Výsledek je zvýšené uvolňování Ca2+ a fosfátů z kosti.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Kalcitonin</w:t>
      </w:r>
      <w:r w:rsidDel="00000000" w:rsidR="00000000" w:rsidRPr="00000000">
        <w:rPr>
          <w:rtl w:val="0"/>
        </w:rPr>
        <w:t xml:space="preserve"> - tlumí transformaci monocytů na osteoklasty, čímž snižuje kostní resorbci a výsledkem je zvýšené ukládání Ca2+ v kostech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kalcitriol</w:t>
      </w:r>
      <w:r w:rsidDel="00000000" w:rsidR="00000000" w:rsidRPr="00000000">
        <w:rPr>
          <w:rtl w:val="0"/>
        </w:rPr>
        <w:t xml:space="preserve"> - udržuje v cirkulaci supersaturovaný stav vápníku a fosforu (ve střevě se podílí na aktivním transportu kalcia a fosforu, v ledvinách se podílí na jejich zpětné resorpci, v kosti aktivuje osteoblasty a ty nadále inaktivují osteoklasty)  a jejich správný poměr umožňující pasivní mineralizaci osteoidu. </w:t>
      </w:r>
    </w:p>
    <w:p w:rsidR="00000000" w:rsidDel="00000000" w:rsidP="00000000" w:rsidRDefault="00000000" w:rsidRPr="00000000" w14:paraId="00000018">
      <w:pPr>
        <w:numPr>
          <w:ilvl w:val="0"/>
          <w:numId w:val="1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Další hormony</w:t>
      </w:r>
    </w:p>
    <w:p w:rsidR="00000000" w:rsidDel="00000000" w:rsidP="00000000" w:rsidRDefault="00000000" w:rsidRPr="00000000" w14:paraId="00000019">
      <w:pPr>
        <w:numPr>
          <w:ilvl w:val="0"/>
          <w:numId w:val="1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Estrogeny </w:t>
      </w:r>
      <w:r w:rsidDel="00000000" w:rsidR="00000000" w:rsidRPr="00000000">
        <w:rPr>
          <w:rtl w:val="0"/>
        </w:rPr>
        <w:t xml:space="preserve">- podobný efekt jako kalcitonin, inhibice osteoklastů.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Růstový faktor </w:t>
      </w:r>
      <w:r w:rsidDel="00000000" w:rsidR="00000000" w:rsidRPr="00000000">
        <w:rPr>
          <w:rtl w:val="0"/>
        </w:rPr>
        <w:t xml:space="preserve">-  stimuluje kostní tvorbu.</w:t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Inzulin</w:t>
      </w:r>
      <w:r w:rsidDel="00000000" w:rsidR="00000000" w:rsidRPr="00000000">
        <w:rPr>
          <w:rtl w:val="0"/>
        </w:rPr>
        <w:t xml:space="preserve"> - zvyšuje syntetickou aktivitu osteoblastů (při inzulinové rezistenci tedy posléze ztráty kostní hmoty).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GK</w:t>
      </w:r>
      <w:r w:rsidDel="00000000" w:rsidR="00000000" w:rsidRPr="00000000">
        <w:rPr>
          <w:rtl w:val="0"/>
        </w:rPr>
        <w:t xml:space="preserve"> - snižují tvorbu kosti (inhibují proteosyntézu v osteoblastech).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Hormony štítné žlázy</w:t>
      </w:r>
      <w:r w:rsidDel="00000000" w:rsidR="00000000" w:rsidRPr="00000000">
        <w:rPr>
          <w:rtl w:val="0"/>
        </w:rPr>
        <w:t xml:space="preserve"> - stimulují osteoklasty a kostní remodelaci, tedy při jejich nadprodukci se může vyvynout osteoporóza. </w:t>
      </w:r>
    </w:p>
    <w:p w:rsidR="00000000" w:rsidDel="00000000" w:rsidP="00000000" w:rsidRDefault="00000000" w:rsidRPr="00000000" w14:paraId="0000001E">
      <w:pPr>
        <w:numPr>
          <w:ilvl w:val="0"/>
          <w:numId w:val="1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Parakrinní signály modulující kostní remodelaci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např. GFG - fibroblast growth factor, IGF-1 - insulin like growth factor 1, interferony, interleukiny atd.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Biochemické markery kostního metabolismu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- Ca2+ (celkové 2.2 - 2.6 mmol/l, ionizované 1.1 - 1.4 mmol/l) a fosfáty (0.7 - 1.5 mmol/l)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- PTH, kalcitonin, vitamin D (měří se kalcidiol), estrogeny, GK atd.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Specifické markery </w:t>
      </w:r>
      <w:r w:rsidDel="00000000" w:rsidR="00000000" w:rsidRPr="00000000">
        <w:rPr>
          <w:rtl w:val="0"/>
        </w:rPr>
        <w:t xml:space="preserve">- rychlost tvorby a resorbce lze posoudit podle produktů metabolismu organických složek kostní matrix (např syntéza a degradace kolagenu) a podle enzymů-</w:t>
      </w:r>
    </w:p>
    <w:p w:rsidR="00000000" w:rsidDel="00000000" w:rsidP="00000000" w:rsidRDefault="00000000" w:rsidRPr="00000000" w14:paraId="0000002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Markery kostní novotvorby </w:t>
      </w:r>
      <w:r w:rsidDel="00000000" w:rsidR="00000000" w:rsidRPr="00000000">
        <w:rPr>
          <w:rtl w:val="0"/>
        </w:rPr>
        <w:t xml:space="preserve">- kostní izoenzym alkalické fosfatázy (ALP), terminální propeptid prokolagenu I (vznikají odštěpením propeptidu z molekuly prokolagenu), sérový osteokalcin (nekolagenní protein kostní matrix a váže hydroxyapatit). </w:t>
      </w:r>
    </w:p>
    <w:p w:rsidR="00000000" w:rsidDel="00000000" w:rsidP="00000000" w:rsidRDefault="00000000" w:rsidRPr="00000000" w14:paraId="0000002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Markery kostní resorbce</w:t>
      </w:r>
      <w:r w:rsidDel="00000000" w:rsidR="00000000" w:rsidRPr="00000000">
        <w:rPr>
          <w:rtl w:val="0"/>
        </w:rPr>
        <w:t xml:space="preserve"> - kostní izoenzym kyselé fosfatázy, karboxyterminální</w:t>
        <w:tab/>
        <w:t xml:space="preserve">telopeptid kolagenu, močový hydroxyprolin či močový deoxypyridinolin (vznikají degradací příčných vazeb zralyćh kolagenních fibril). </w:t>
      </w:r>
    </w:p>
    <w:p w:rsidR="00000000" w:rsidDel="00000000" w:rsidP="00000000" w:rsidRDefault="00000000" w:rsidRPr="00000000" w14:paraId="0000002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Osteoporóza</w:t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= systémové progresivní onemocnění, dochází k úbytku anorganické i organické kostní hmoty, což vyúsťuje ve sníženou kostní denzitu a zvýšenou fragilitu kostí. </w:t>
      </w:r>
    </w:p>
    <w:p w:rsidR="00000000" w:rsidDel="00000000" w:rsidP="00000000" w:rsidRDefault="00000000" w:rsidRPr="00000000" w14:paraId="0000002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Zvýšené riziko faktur - nejčastěji kompresivní fraktury obratlů (1 z 5 žen utrpí další zlomeninu do 1 roku), krček stehenní kosti (jež jsou v 10-20% příčinou úmrtí za rok), dolní zápěstí.</w:t>
      </w:r>
    </w:p>
    <w:p w:rsidR="00000000" w:rsidDel="00000000" w:rsidP="00000000" w:rsidRDefault="00000000" w:rsidRPr="00000000" w14:paraId="0000002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Prevalence 7-8% populace ČR,z toho ⅓ žen po menopauze.</w:t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Dělení: 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Primární osteoporóza</w:t>
      </w:r>
      <w:r w:rsidDel="00000000" w:rsidR="00000000" w:rsidRPr="00000000">
        <w:rPr>
          <w:rtl w:val="0"/>
        </w:rPr>
        <w:t xml:space="preserve"> - neznáme příčinu 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Postmenopauzální </w:t>
      </w:r>
      <w:r w:rsidDel="00000000" w:rsidR="00000000" w:rsidRPr="00000000">
        <w:rPr>
          <w:rtl w:val="0"/>
        </w:rPr>
        <w:t xml:space="preserve">- příčina sice známá (nedostatek estrogenu), ale vyvine se jen u ⅓ žen. 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Stařecká </w:t>
      </w:r>
      <w:r w:rsidDel="00000000" w:rsidR="00000000" w:rsidRPr="00000000">
        <w:rPr>
          <w:rtl w:val="0"/>
        </w:rPr>
        <w:t xml:space="preserve">- přirozený úbytek kostní hmoty věkem. 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Juvenilní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Sekundární osteoporóza </w:t>
      </w:r>
      <w:r w:rsidDel="00000000" w:rsidR="00000000" w:rsidRPr="00000000">
        <w:rPr>
          <w:rtl w:val="0"/>
        </w:rPr>
        <w:t xml:space="preserve">- příčinu známe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Endokrinní -</w:t>
      </w:r>
      <w:r w:rsidDel="00000000" w:rsidR="00000000" w:rsidRPr="00000000">
        <w:rPr>
          <w:rtl w:val="0"/>
        </w:rPr>
        <w:t xml:space="preserve"> Hyperparatyreóza, hypo- a hypertyreóza, Cushingova choroba, Addisonova choroba, DM, Hypogonadismus, Hypopituitarismus aj.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Hematologické onemocnění</w:t>
      </w:r>
      <w:r w:rsidDel="00000000" w:rsidR="00000000" w:rsidRPr="00000000">
        <w:rPr>
          <w:rtl w:val="0"/>
        </w:rPr>
        <w:t xml:space="preserve"> - myelom, nonHodginuv lymfom af.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Hepatologická a nefrologická onemocnění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Léky</w:t>
      </w:r>
      <w:r w:rsidDel="00000000" w:rsidR="00000000" w:rsidRPr="00000000">
        <w:rPr>
          <w:rtl w:val="0"/>
        </w:rPr>
        <w:t xml:space="preserve"> - GK, antikonvulsiva, heparin, antikoagulancia, antacida atd. 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Nutrice</w:t>
      </w:r>
      <w:r w:rsidDel="00000000" w:rsidR="00000000" w:rsidRPr="00000000">
        <w:rPr>
          <w:rtl w:val="0"/>
        </w:rPr>
        <w:t xml:space="preserve"> - alkohol, káva, nízký přísun vitaminu D a kalcémie, vysoký příjem natria. 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Další</w:t>
      </w:r>
      <w:r w:rsidDel="00000000" w:rsidR="00000000" w:rsidRPr="00000000">
        <w:rPr>
          <w:rtl w:val="0"/>
        </w:rPr>
        <w:t xml:space="preserve"> - kouření, stav bez tíže, imobilita. </w:t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Rizikové faktory</w:t>
      </w:r>
    </w:p>
    <w:p w:rsidR="00000000" w:rsidDel="00000000" w:rsidP="00000000" w:rsidRDefault="00000000" w:rsidRPr="00000000" w14:paraId="0000003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OST zlomenina u matky.</w:t>
      </w:r>
    </w:p>
    <w:p w:rsidR="00000000" w:rsidDel="00000000" w:rsidP="00000000" w:rsidRDefault="00000000" w:rsidRPr="00000000" w14:paraId="0000004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Bílá a asijská rasa. </w:t>
      </w:r>
    </w:p>
    <w:p w:rsidR="00000000" w:rsidDel="00000000" w:rsidP="00000000" w:rsidRDefault="00000000" w:rsidRPr="00000000" w14:paraId="0000004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Zlomenina po nepřiměřeně malém úrazu.</w:t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Hypogonadismus.</w:t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Alkoholismus, závislost na tabáku, nadměrné pití kávy (více než 5/den). </w:t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BMI pod 19.</w:t>
      </w:r>
    </w:p>
    <w:p w:rsidR="00000000" w:rsidDel="00000000" w:rsidP="00000000" w:rsidRDefault="00000000" w:rsidRPr="00000000" w14:paraId="0000004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Léčba kortikoidy (delší než 6 měsíců s terapii prednisonu 7.5 mg/den).</w:t>
      </w:r>
    </w:p>
    <w:p w:rsidR="00000000" w:rsidDel="00000000" w:rsidP="00000000" w:rsidRDefault="00000000" w:rsidRPr="00000000" w14:paraId="0000004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4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Asymptomatický - náhodný nález na RTG.</w:t>
      </w:r>
    </w:p>
    <w:p w:rsidR="00000000" w:rsidDel="00000000" w:rsidP="00000000" w:rsidRDefault="00000000" w:rsidRPr="00000000" w14:paraId="0000004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Ztráta výšky.</w:t>
      </w:r>
    </w:p>
    <w:p w:rsidR="00000000" w:rsidDel="00000000" w:rsidP="00000000" w:rsidRDefault="00000000" w:rsidRPr="00000000" w14:paraId="0000004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Zvýraznění zakřivení páteře.</w:t>
      </w:r>
    </w:p>
    <w:p w:rsidR="00000000" w:rsidDel="00000000" w:rsidP="00000000" w:rsidRDefault="00000000" w:rsidRPr="00000000" w14:paraId="0000004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Zlomeniny.</w:t>
      </w:r>
    </w:p>
    <w:p w:rsidR="00000000" w:rsidDel="00000000" w:rsidP="00000000" w:rsidRDefault="00000000" w:rsidRPr="00000000" w14:paraId="0000004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Akutní či chronická bolest zad.</w:t>
      </w:r>
    </w:p>
    <w:p w:rsidR="00000000" w:rsidDel="00000000" w:rsidP="00000000" w:rsidRDefault="00000000" w:rsidRPr="00000000" w14:paraId="0000004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Diagnostika: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Anamnéza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Fyzikální vyšetření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Laboratorní vyšetření kostní novotvorby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kostní izoenzym alkalické fosfatázy,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osteokalcin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u w:val="single"/>
          <w:rtl w:val="0"/>
        </w:rPr>
        <w:t xml:space="preserve"> extendující peptid prokolagenu</w:t>
      </w:r>
      <w:r w:rsidDel="00000000" w:rsidR="00000000" w:rsidRPr="00000000">
        <w:rPr>
          <w:rtl w:val="0"/>
        </w:rPr>
        <w:t xml:space="preserve"> a v </w:t>
      </w:r>
      <w:r w:rsidDel="00000000" w:rsidR="00000000" w:rsidRPr="00000000">
        <w:rPr>
          <w:u w:val="single"/>
          <w:rtl w:val="0"/>
        </w:rPr>
        <w:t xml:space="preserve">moči nedialyzovatelný hydroxyprolin </w:t>
      </w:r>
      <w:r w:rsidDel="00000000" w:rsidR="00000000" w:rsidRPr="00000000">
        <w:rPr>
          <w:rtl w:val="0"/>
        </w:rPr>
        <w:t xml:space="preserve">(kolagen se skládá s hydroxylovaných AMK - hydroxyprolin a hydroxylysin). 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Laboratorní vyšetření kostní resorbce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tartarát-rezistentní kyselá fosfatáza</w:t>
      </w:r>
      <w:r w:rsidDel="00000000" w:rsidR="00000000" w:rsidRPr="00000000">
        <w:rPr>
          <w:rtl w:val="0"/>
        </w:rPr>
        <w:t xml:space="preserve">, v </w:t>
      </w:r>
      <w:r w:rsidDel="00000000" w:rsidR="00000000" w:rsidRPr="00000000">
        <w:rPr>
          <w:u w:val="single"/>
          <w:rtl w:val="0"/>
        </w:rPr>
        <w:t xml:space="preserve">moči - kalcium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celkový hydroxyprolin,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hydroxylysinové glykosidy,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příčné spojky, pyridinolin a deoxypyridinolin</w:t>
      </w:r>
      <w:r w:rsidDel="00000000" w:rsidR="00000000" w:rsidRPr="00000000">
        <w:rPr>
          <w:rtl w:val="0"/>
        </w:rPr>
        <w:t xml:space="preserve"> (podílejí se na vzniku příčných můstků kolagenu). 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Měření kostní denzity (BMD - bone mineral density)</w:t>
      </w:r>
      <w:r w:rsidDel="00000000" w:rsidR="00000000" w:rsidRPr="00000000">
        <w:rPr>
          <w:rtl w:val="0"/>
        </w:rPr>
        <w:t xml:space="preserve">  - páteř, femur, zápěstí, nebo celý skelet.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Normální nález: </w:t>
      </w:r>
      <w:r w:rsidDel="00000000" w:rsidR="00000000" w:rsidRPr="00000000">
        <w:rPr>
          <w:rtl w:val="0"/>
        </w:rPr>
        <w:t xml:space="preserve">BMD 1 SD (=směrodatná odchylka, ve srovnání se mladým jedincem).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Osteopenie:</w:t>
      </w:r>
      <w:r w:rsidDel="00000000" w:rsidR="00000000" w:rsidRPr="00000000">
        <w:rPr>
          <w:rtl w:val="0"/>
        </w:rPr>
        <w:t xml:space="preserve"> BMD -1 +ž -2.5 SD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Osteoporóza:</w:t>
      </w:r>
      <w:r w:rsidDel="00000000" w:rsidR="00000000" w:rsidRPr="00000000">
        <w:rPr>
          <w:rtl w:val="0"/>
        </w:rPr>
        <w:t xml:space="preserve"> BMD pod -2.5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Těžká osteoporóza:</w:t>
      </w:r>
      <w:r w:rsidDel="00000000" w:rsidR="00000000" w:rsidRPr="00000000">
        <w:rPr>
          <w:rtl w:val="0"/>
        </w:rPr>
        <w:t xml:space="preserve"> BMD pod -2.5 a/nebo OST fraktury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Další metody:</w:t>
      </w:r>
      <w:r w:rsidDel="00000000" w:rsidR="00000000" w:rsidRPr="00000000">
        <w:rPr>
          <w:rtl w:val="0"/>
        </w:rPr>
        <w:t xml:space="preserve"> kostní biopsie, endokrinní, gynekologické atd. 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- Předcházet dalšímu úbytku kostní hmoty u osteopenie.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- Stabilizovat již osteoporotický syndrom, předcházet frakturám.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- Zvýšit kostní hmotu o osob s výrazným úbytkem. 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- Úleva od bolesti.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- Zvýšit mobilitu.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Obecná terapie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Přiměřená</w:t>
      </w:r>
      <w:r w:rsidDel="00000000" w:rsidR="00000000" w:rsidRPr="00000000">
        <w:rPr>
          <w:u w:val="single"/>
          <w:rtl w:val="0"/>
        </w:rPr>
        <w:t xml:space="preserve"> tělesná zátěž</w:t>
      </w:r>
      <w:r w:rsidDel="00000000" w:rsidR="00000000" w:rsidRPr="00000000">
        <w:rPr>
          <w:rtl w:val="0"/>
        </w:rPr>
        <w:t xml:space="preserve"> s ohledem na věk a zdravotní stav (20 minut denně zvyšuje BMD o 2 SD, např. chůze)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Dostatečný </w:t>
      </w:r>
      <w:r w:rsidDel="00000000" w:rsidR="00000000" w:rsidRPr="00000000">
        <w:rPr>
          <w:u w:val="single"/>
          <w:rtl w:val="0"/>
        </w:rPr>
        <w:t xml:space="preserve">příjem vápníku a saturace vitaminu D </w:t>
      </w:r>
      <w:r w:rsidDel="00000000" w:rsidR="00000000" w:rsidRPr="00000000">
        <w:rPr>
          <w:rtl w:val="0"/>
        </w:rPr>
        <w:t xml:space="preserve">(zejména v zimě, u nemocných s omezenou pohyblivostí venku).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Omezení škodlivých vlivů.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Prevence pádů.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Léčba sekundárních příčin OST. </w:t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Základní terapie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Saturace vápníkem</w:t>
      </w:r>
      <w:r w:rsidDel="00000000" w:rsidR="00000000" w:rsidRPr="00000000">
        <w:rPr>
          <w:rtl w:val="0"/>
        </w:rPr>
        <w:t xml:space="preserve"> (1000 mg/den, u starších či těhotných žen 15000-2000 mg/den).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Dostatečná saturace vitaminem D</w:t>
      </w:r>
      <w:r w:rsidDel="00000000" w:rsidR="00000000" w:rsidRPr="00000000">
        <w:rPr>
          <w:rtl w:val="0"/>
        </w:rPr>
        <w:t xml:space="preserve"> (400 UI a starší 800 UI/den).</w:t>
      </w:r>
    </w:p>
    <w:p w:rsidR="00000000" w:rsidDel="00000000" w:rsidP="00000000" w:rsidRDefault="00000000" w:rsidRPr="00000000" w14:paraId="0000006A">
      <w:pPr>
        <w:numPr>
          <w:ilvl w:val="0"/>
          <w:numId w:val="1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Specifická terapie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Antiresorpční léky a stimulátory novotvorby kostí skeletu celého těla. 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Hormonální substituční léčba</w:t>
      </w:r>
      <w:r w:rsidDel="00000000" w:rsidR="00000000" w:rsidRPr="00000000">
        <w:rPr>
          <w:rtl w:val="0"/>
        </w:rPr>
        <w:t xml:space="preserve"> (estrogen nebo kombinace estrogen-progestin, není lék první volby).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Selektivní modulátory estrogenních receptorů</w:t>
      </w:r>
      <w:r w:rsidDel="00000000" w:rsidR="00000000" w:rsidRPr="00000000">
        <w:rPr>
          <w:rtl w:val="0"/>
        </w:rPr>
        <w:t xml:space="preserve"> (SERM) - raloxifene.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Kalcitonin </w:t>
      </w:r>
      <w:r w:rsidDel="00000000" w:rsidR="00000000" w:rsidRPr="00000000">
        <w:rPr>
          <w:rtl w:val="0"/>
        </w:rPr>
        <w:t xml:space="preserve">- např. při algických syndromech.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Bisfosfonáty</w:t>
      </w:r>
      <w:r w:rsidDel="00000000" w:rsidR="00000000" w:rsidRPr="00000000">
        <w:rPr>
          <w:rtl w:val="0"/>
        </w:rPr>
        <w:t xml:space="preserve"> - alendronát, risedronát (váží se na hydroxyapatit - protektivní charakter). 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Anabolika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Fluoridy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Infuze kalcia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Thiazidy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Imobilizace co nejkratší dobu. 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Analgetika, spasmolytika, lokální aplikace tepla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REHABILITACE a FYZIOTERAPIE. </w:t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Osteomalacie v dospělosti, rachitida v dětství</w:t>
      </w:r>
    </w:p>
    <w:p w:rsidR="00000000" w:rsidDel="00000000" w:rsidP="00000000" w:rsidRDefault="00000000" w:rsidRPr="00000000" w14:paraId="0000007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= porucha mineralizace osteoidu, dochází převážně k úbytku anorganické kostní hmoty (dekalcifikace kostí), jejímž následkem je měknutí kostí a jejich deformity (pro křivici typicky deformity lebky, páteře a dlouhých kostí). </w:t>
      </w:r>
    </w:p>
    <w:p w:rsidR="00000000" w:rsidDel="00000000" w:rsidP="00000000" w:rsidRDefault="00000000" w:rsidRPr="00000000" w14:paraId="0000007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Nejčastěji nedostatek vitaminu D a jeho aktivní formy kalcitriolu.</w:t>
      </w:r>
    </w:p>
    <w:p w:rsidR="00000000" w:rsidDel="00000000" w:rsidP="00000000" w:rsidRDefault="00000000" w:rsidRPr="00000000" w14:paraId="0000007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Hlavní rolí vitaminu D v metabolismu k</w:t>
      </w:r>
      <w:r w:rsidDel="00000000" w:rsidR="00000000" w:rsidRPr="00000000">
        <w:rPr>
          <w:rtl w:val="0"/>
        </w:rPr>
        <w:t xml:space="preserve">ostí je udržovat v cirkulaci supersaturovaný stav vápníku a fosforu (ve střevě se podílí na aktivním transportu kalcia a fosforu, v ledvinách se podílí na jejich zpětné resorpci, v kosti aktivuje osteoblasty a ty nadále inaktivují osteoklasty)  a jejich správný poměr umožňující pasivní mineralizaci osteoidu. Menší stupeň deficitu vitaminu D způsobí „pouze“ snížené vstřebávání kalcia s následným poklesem koncentrace vápníku v cirkulaci (především ionizovaného) a s následným vzestupem koncentrace parathormonu – sekundární hyperapatyreózou. Zvýšená koncentrace parathormonu v cirkulaci vystupňuje (mimo jiné) aktivitu hydroxylázy s následným vzestupem aktivní formy vitaminu D a – pokud je to možné – korekcí původního stavu. PTH ovšem aktivuje i osteoklasty a následně vystupňovanou kostní resorpcí, dále změna poměru Ca2+/fosfátů (zvýšení kalcémie a snížený fosfatémie), což má za následek ztížení mineralizace osteoidu.</w:t>
      </w:r>
    </w:p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